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26C4" w14:textId="4E5D585E" w:rsidR="003F7F58" w:rsidRPr="00EE1DA1" w:rsidRDefault="00FC2AB0" w:rsidP="003F7F58">
      <w:pPr>
        <w:pStyle w:val="Body"/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+</w:t>
      </w:r>
      <w:bookmarkStart w:id="0" w:name="_GoBack"/>
      <w:bookmarkEnd w:id="0"/>
    </w:p>
    <w:p w14:paraId="40831F8B" w14:textId="37DE237C" w:rsidR="00794550" w:rsidRPr="00EE1DA1" w:rsidRDefault="00794550" w:rsidP="003F7F58">
      <w:pPr>
        <w:pStyle w:val="Body"/>
        <w:jc w:val="center"/>
        <w:rPr>
          <w:rFonts w:ascii="Arial" w:hAnsi="Arial"/>
          <w:b/>
          <w:sz w:val="28"/>
          <w:lang w:val="en-GB"/>
        </w:rPr>
      </w:pPr>
      <w:r w:rsidRPr="00EE1DA1">
        <w:rPr>
          <w:rFonts w:ascii="Arial" w:hAnsi="Arial"/>
          <w:b/>
          <w:sz w:val="28"/>
          <w:lang w:val="en-GB"/>
        </w:rPr>
        <w:t>Hevingham and Marsham Primary School</w:t>
      </w:r>
      <w:r w:rsidR="00167E9A">
        <w:rPr>
          <w:rFonts w:ascii="Arial" w:hAnsi="Arial"/>
          <w:b/>
          <w:sz w:val="28"/>
          <w:lang w:val="en-GB"/>
        </w:rPr>
        <w:t xml:space="preserve"> Partnership</w:t>
      </w:r>
    </w:p>
    <w:p w14:paraId="015DF888" w14:textId="77777777" w:rsidR="00794550" w:rsidRPr="00EE1DA1" w:rsidRDefault="00794550" w:rsidP="003F7F58">
      <w:pPr>
        <w:pStyle w:val="Body"/>
        <w:jc w:val="center"/>
        <w:rPr>
          <w:rFonts w:ascii="Arial" w:hAnsi="Arial"/>
          <w:b/>
          <w:sz w:val="28"/>
          <w:lang w:val="en-GB"/>
        </w:rPr>
      </w:pPr>
    </w:p>
    <w:p w14:paraId="19A6B26B" w14:textId="2B177230" w:rsidR="00CD66EA" w:rsidRPr="00EE1DA1" w:rsidRDefault="000A25A6" w:rsidP="003F7F58">
      <w:pPr>
        <w:pStyle w:val="Body"/>
        <w:jc w:val="center"/>
        <w:rPr>
          <w:rFonts w:ascii="Arial" w:hAnsi="Arial"/>
          <w:b/>
          <w:sz w:val="28"/>
          <w:lang w:val="en-GB"/>
        </w:rPr>
      </w:pPr>
      <w:r w:rsidRPr="00EE1DA1">
        <w:rPr>
          <w:rFonts w:ascii="Arial" w:hAnsi="Arial"/>
          <w:b/>
          <w:sz w:val="28"/>
          <w:lang w:val="en-GB"/>
        </w:rPr>
        <w:t>Teaching and Learning</w:t>
      </w:r>
      <w:r w:rsidR="003F7F58" w:rsidRPr="00EE1DA1">
        <w:rPr>
          <w:rFonts w:ascii="Arial" w:hAnsi="Arial"/>
          <w:b/>
          <w:sz w:val="28"/>
          <w:lang w:val="en-GB"/>
        </w:rPr>
        <w:t xml:space="preserve"> Committee</w:t>
      </w:r>
    </w:p>
    <w:p w14:paraId="3D846192" w14:textId="77777777" w:rsidR="00CD66EA" w:rsidRPr="00EE1DA1" w:rsidRDefault="00CD66EA" w:rsidP="003F7F58">
      <w:pPr>
        <w:pStyle w:val="Body"/>
        <w:jc w:val="center"/>
        <w:rPr>
          <w:rFonts w:ascii="Arial" w:hAnsi="Arial"/>
          <w:b/>
          <w:sz w:val="28"/>
          <w:lang w:val="en-GB"/>
        </w:rPr>
      </w:pPr>
    </w:p>
    <w:p w14:paraId="0D143581" w14:textId="282474EF" w:rsidR="003F7F58" w:rsidRPr="00EE1DA1" w:rsidRDefault="003F7F58" w:rsidP="003F7F58">
      <w:pPr>
        <w:pStyle w:val="Body"/>
        <w:jc w:val="center"/>
        <w:rPr>
          <w:rFonts w:ascii="Arial" w:hAnsi="Arial"/>
          <w:b/>
          <w:sz w:val="28"/>
          <w:lang w:val="en-GB"/>
        </w:rPr>
      </w:pPr>
      <w:r w:rsidRPr="00EE1DA1">
        <w:rPr>
          <w:rFonts w:ascii="Arial" w:hAnsi="Arial"/>
          <w:b/>
          <w:sz w:val="28"/>
          <w:lang w:val="en-GB"/>
        </w:rPr>
        <w:t>Terms of Reference</w:t>
      </w:r>
    </w:p>
    <w:p w14:paraId="5B553CE7" w14:textId="77777777" w:rsidR="003F7F58" w:rsidRPr="00EE1DA1" w:rsidRDefault="003F7F58" w:rsidP="003F7F58">
      <w:pPr>
        <w:pStyle w:val="Body"/>
        <w:jc w:val="center"/>
        <w:rPr>
          <w:rFonts w:ascii="Arial" w:hAnsi="Arial"/>
          <w:lang w:val="en-GB"/>
        </w:rPr>
      </w:pPr>
    </w:p>
    <w:p w14:paraId="700E413F" w14:textId="77777777" w:rsidR="00794550" w:rsidRPr="00EE1DA1" w:rsidRDefault="00794550" w:rsidP="003F7F58">
      <w:pPr>
        <w:pStyle w:val="Body"/>
        <w:jc w:val="center"/>
        <w:rPr>
          <w:rFonts w:ascii="Arial" w:hAnsi="Arial"/>
          <w:lang w:val="en-GB"/>
        </w:rPr>
      </w:pPr>
    </w:p>
    <w:p w14:paraId="6DE9EF71" w14:textId="1E88D410" w:rsidR="003F7F58" w:rsidRPr="00EE1DA1" w:rsidRDefault="00CD66EA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Personal Development, Teaching, Learning, </w:t>
      </w:r>
      <w:r w:rsidR="000A25A6" w:rsidRPr="00EE1DA1">
        <w:rPr>
          <w:rFonts w:ascii="Arial" w:hAnsi="Arial"/>
          <w:lang w:val="en-GB"/>
        </w:rPr>
        <w:t>Assessment</w:t>
      </w:r>
      <w:r w:rsidRPr="00EE1DA1">
        <w:rPr>
          <w:rFonts w:ascii="Arial" w:hAnsi="Arial"/>
          <w:lang w:val="en-GB"/>
        </w:rPr>
        <w:t xml:space="preserve"> and Behaviour</w:t>
      </w:r>
      <w:r w:rsidR="00DF1532">
        <w:rPr>
          <w:rFonts w:ascii="Arial" w:hAnsi="Arial"/>
          <w:lang w:val="en-GB"/>
        </w:rPr>
        <w:t xml:space="preserve"> and Outcomes for Pupils</w:t>
      </w:r>
    </w:p>
    <w:p w14:paraId="4293AF12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5C5C04DA" w14:textId="08DFFB58" w:rsidR="0057292F" w:rsidRPr="00EE1DA1" w:rsidRDefault="0057292F" w:rsidP="0057292F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The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 xml:space="preserve"> can delegate any of its statutory functions to a committee, subject to prescribed restrictions.</w:t>
      </w:r>
      <w:r w:rsidRPr="00EE1DA1">
        <w:rPr>
          <w:lang w:val="en-GB"/>
        </w:rPr>
        <w:t xml:space="preserve">  </w:t>
      </w:r>
      <w:r w:rsidRPr="00EE1DA1">
        <w:rPr>
          <w:rFonts w:ascii="Arial" w:hAnsi="Arial"/>
          <w:lang w:val="en-GB"/>
        </w:rPr>
        <w:t xml:space="preserve">The full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 xml:space="preserve"> shall agree the level of delegation to this committee</w:t>
      </w:r>
      <w:r w:rsidR="00DF1532">
        <w:rPr>
          <w:rFonts w:ascii="Arial" w:hAnsi="Arial"/>
          <w:lang w:val="en-GB"/>
        </w:rPr>
        <w:t>.</w:t>
      </w:r>
    </w:p>
    <w:p w14:paraId="5132FE81" w14:textId="77777777" w:rsidR="0057292F" w:rsidRPr="00EE1DA1" w:rsidRDefault="0057292F" w:rsidP="003F7F58">
      <w:pPr>
        <w:pStyle w:val="Body"/>
        <w:rPr>
          <w:rFonts w:ascii="Arial" w:hAnsi="Arial"/>
          <w:lang w:val="en-GB"/>
        </w:rPr>
      </w:pPr>
    </w:p>
    <w:p w14:paraId="2C5A7681" w14:textId="77777777" w:rsidR="003F7F58" w:rsidRPr="00EE1DA1" w:rsidRDefault="00FF3767" w:rsidP="003F7F58">
      <w:pPr>
        <w:pStyle w:val="Body"/>
        <w:rPr>
          <w:rFonts w:ascii="Arial" w:hAnsi="Arial"/>
          <w:b/>
          <w:lang w:val="en-GB"/>
        </w:rPr>
      </w:pPr>
      <w:r w:rsidRPr="00EE1DA1">
        <w:rPr>
          <w:rFonts w:ascii="Arial" w:hAnsi="Arial"/>
          <w:b/>
          <w:lang w:val="en-GB"/>
        </w:rPr>
        <w:t>Teaching and Learning</w:t>
      </w:r>
      <w:r w:rsidR="003F7F58" w:rsidRPr="00EE1DA1">
        <w:rPr>
          <w:rFonts w:ascii="Arial" w:hAnsi="Arial"/>
          <w:b/>
          <w:lang w:val="en-GB"/>
        </w:rPr>
        <w:t xml:space="preserve"> Committee</w:t>
      </w:r>
    </w:p>
    <w:p w14:paraId="2580EBF6" w14:textId="79AA0CC9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It was resolved by the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 xml:space="preserve"> on </w:t>
      </w:r>
      <w:r w:rsidR="00EE1DA1" w:rsidRPr="00167E9A">
        <w:rPr>
          <w:rFonts w:ascii="Arial" w:hAnsi="Arial"/>
          <w:lang w:val="en-GB"/>
        </w:rPr>
        <w:t>4</w:t>
      </w:r>
      <w:r w:rsidRPr="00167E9A">
        <w:rPr>
          <w:rFonts w:ascii="Arial" w:hAnsi="Arial"/>
          <w:vertAlign w:val="superscript"/>
          <w:lang w:val="en-GB"/>
        </w:rPr>
        <w:t>th</w:t>
      </w:r>
      <w:r w:rsidRPr="00167E9A">
        <w:rPr>
          <w:rFonts w:ascii="Arial" w:hAnsi="Arial"/>
          <w:lang w:val="en-GB"/>
        </w:rPr>
        <w:t xml:space="preserve"> July 201</w:t>
      </w:r>
      <w:r w:rsidR="00EE1DA1" w:rsidRPr="00167E9A">
        <w:rPr>
          <w:rFonts w:ascii="Arial" w:hAnsi="Arial"/>
          <w:lang w:val="en-GB"/>
        </w:rPr>
        <w:t>8</w:t>
      </w:r>
      <w:r w:rsidRPr="00EE1DA1">
        <w:rPr>
          <w:rFonts w:ascii="Arial" w:hAnsi="Arial"/>
          <w:lang w:val="en-GB"/>
        </w:rPr>
        <w:t xml:space="preserve"> that a </w:t>
      </w:r>
      <w:r w:rsidR="000A25A6" w:rsidRPr="00EE1DA1">
        <w:rPr>
          <w:rFonts w:ascii="Arial" w:hAnsi="Arial"/>
          <w:lang w:val="en-GB"/>
        </w:rPr>
        <w:t>Teaching and Learning</w:t>
      </w:r>
      <w:r w:rsidRPr="00EE1DA1">
        <w:rPr>
          <w:rFonts w:ascii="Arial" w:hAnsi="Arial"/>
          <w:lang w:val="en-GB"/>
        </w:rPr>
        <w:t xml:space="preserve"> Committee be constituted and that it should be governed by t</w:t>
      </w:r>
      <w:r w:rsidR="0033386C" w:rsidRPr="00EE1DA1">
        <w:rPr>
          <w:rFonts w:ascii="Arial" w:hAnsi="Arial"/>
          <w:lang w:val="en-GB"/>
        </w:rPr>
        <w:t>he following Terms of Reference.</w:t>
      </w:r>
    </w:p>
    <w:p w14:paraId="5DE8FF94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4EA1A7FB" w14:textId="77777777" w:rsidR="003F7F58" w:rsidRPr="00EE1DA1" w:rsidRDefault="003F7F58" w:rsidP="003F7F58">
      <w:pPr>
        <w:pStyle w:val="Body"/>
        <w:rPr>
          <w:rFonts w:ascii="Arial" w:hAnsi="Arial"/>
          <w:b/>
          <w:lang w:val="en-GB"/>
        </w:rPr>
      </w:pPr>
      <w:r w:rsidRPr="00EE1DA1">
        <w:rPr>
          <w:rFonts w:ascii="Arial" w:hAnsi="Arial"/>
          <w:b/>
          <w:lang w:val="en-GB"/>
        </w:rPr>
        <w:t>Membership</w:t>
      </w:r>
    </w:p>
    <w:p w14:paraId="2AB63282" w14:textId="643D9C86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The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 xml:space="preserve"> shall determine and review annually at the first meeting of the school year, the terms of reference, constitution and membership of the committee.</w:t>
      </w:r>
    </w:p>
    <w:p w14:paraId="0590A3D7" w14:textId="67165ED3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18EA2F66" w14:textId="77777777" w:rsidR="003F7F58" w:rsidRPr="00EE1DA1" w:rsidRDefault="003F7F58" w:rsidP="003F7F58">
      <w:pPr>
        <w:pStyle w:val="Body"/>
        <w:rPr>
          <w:rFonts w:ascii="Arial" w:hAnsi="Arial"/>
          <w:b/>
          <w:lang w:val="en-GB"/>
        </w:rPr>
      </w:pPr>
      <w:r w:rsidRPr="00EE1DA1">
        <w:rPr>
          <w:rFonts w:ascii="Arial" w:hAnsi="Arial"/>
          <w:b/>
          <w:lang w:val="en-GB"/>
        </w:rPr>
        <w:t>Chair</w:t>
      </w:r>
    </w:p>
    <w:p w14:paraId="6B2909AF" w14:textId="6FF93AD6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The Chair of the committee will be appointed by the full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>.</w:t>
      </w:r>
    </w:p>
    <w:p w14:paraId="2065702B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6E8CE32E" w14:textId="77777777" w:rsidR="003F7F58" w:rsidRPr="00EE1DA1" w:rsidRDefault="003F7F58" w:rsidP="003F7F58">
      <w:pPr>
        <w:pStyle w:val="Body"/>
        <w:rPr>
          <w:rFonts w:ascii="Arial" w:hAnsi="Arial"/>
          <w:b/>
          <w:lang w:val="en-GB"/>
        </w:rPr>
      </w:pPr>
      <w:r w:rsidRPr="00EE1DA1">
        <w:rPr>
          <w:rFonts w:ascii="Arial" w:hAnsi="Arial"/>
          <w:b/>
          <w:lang w:val="en-GB"/>
        </w:rPr>
        <w:t>Attendance</w:t>
      </w:r>
    </w:p>
    <w:p w14:paraId="2DF45971" w14:textId="5A353C7E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Members of the committee and the clerk to the committee have a right to attend committee meetings.  The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 xml:space="preserve"> or committee may allow other persons to attend.</w:t>
      </w:r>
    </w:p>
    <w:p w14:paraId="1218161A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411492F3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b/>
          <w:lang w:val="en-GB"/>
        </w:rPr>
        <w:t>Quorum</w:t>
      </w:r>
    </w:p>
    <w:p w14:paraId="4D565443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The quorum for committee meetings shall be at least </w:t>
      </w:r>
      <w:r w:rsidR="000C54AC" w:rsidRPr="00EE1DA1">
        <w:rPr>
          <w:rFonts w:ascii="Arial" w:hAnsi="Arial"/>
          <w:lang w:val="en-GB"/>
        </w:rPr>
        <w:t>three</w:t>
      </w:r>
      <w:r w:rsidRPr="00EE1DA1">
        <w:rPr>
          <w:rFonts w:ascii="Arial" w:hAnsi="Arial"/>
          <w:b/>
          <w:lang w:val="en-GB"/>
        </w:rPr>
        <w:t xml:space="preserve"> </w:t>
      </w:r>
      <w:r w:rsidRPr="00EE1DA1">
        <w:rPr>
          <w:rFonts w:ascii="Arial" w:hAnsi="Arial"/>
          <w:lang w:val="en-GB"/>
        </w:rPr>
        <w:t>governors, who are members of the committee.  (The commit</w:t>
      </w:r>
      <w:r w:rsidR="000C54AC" w:rsidRPr="00EE1DA1">
        <w:rPr>
          <w:rFonts w:ascii="Arial" w:hAnsi="Arial"/>
          <w:lang w:val="en-GB"/>
        </w:rPr>
        <w:t>tee shall not meet without the H</w:t>
      </w:r>
      <w:r w:rsidRPr="00EE1DA1">
        <w:rPr>
          <w:rFonts w:ascii="Arial" w:hAnsi="Arial"/>
          <w:lang w:val="en-GB"/>
        </w:rPr>
        <w:t>eadteacher, or</w:t>
      </w:r>
      <w:r w:rsidR="000C54AC" w:rsidRPr="00EE1DA1">
        <w:rPr>
          <w:rFonts w:ascii="Arial" w:hAnsi="Arial"/>
          <w:lang w:val="en-GB"/>
        </w:rPr>
        <w:t xml:space="preserve"> a substitute nominated by the H</w:t>
      </w:r>
      <w:r w:rsidRPr="00EE1DA1">
        <w:rPr>
          <w:rFonts w:ascii="Arial" w:hAnsi="Arial"/>
          <w:lang w:val="en-GB"/>
        </w:rPr>
        <w:t>eadteacher, being present.)</w:t>
      </w:r>
    </w:p>
    <w:p w14:paraId="03EB5BF8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7733F376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b/>
          <w:lang w:val="en-GB"/>
        </w:rPr>
        <w:t>Meetings</w:t>
      </w:r>
    </w:p>
    <w:p w14:paraId="1F0FE2D1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The committee shall meet at least once a term and more often if required.  Dates for the year will be set at the first meeting of the year.  </w:t>
      </w:r>
    </w:p>
    <w:p w14:paraId="3F7D2399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3ECB7CD9" w14:textId="77777777" w:rsidR="003F7F58" w:rsidRPr="00EE1DA1" w:rsidRDefault="003F7F58" w:rsidP="003F7F58">
      <w:pPr>
        <w:pStyle w:val="Body"/>
        <w:rPr>
          <w:rFonts w:ascii="Arial" w:hAnsi="Arial"/>
          <w:b/>
          <w:lang w:val="en-GB"/>
        </w:rPr>
      </w:pPr>
      <w:r w:rsidRPr="00EE1DA1">
        <w:rPr>
          <w:rFonts w:ascii="Arial" w:hAnsi="Arial"/>
          <w:b/>
          <w:lang w:val="en-GB"/>
        </w:rPr>
        <w:t>Clerking</w:t>
      </w:r>
    </w:p>
    <w:p w14:paraId="1F8169A0" w14:textId="11AD7664" w:rsidR="003F7F58" w:rsidRPr="00EE1DA1" w:rsidRDefault="003F7F58" w:rsidP="003F7F58">
      <w:pPr>
        <w:pStyle w:val="Body"/>
        <w:rPr>
          <w:rFonts w:ascii="Arial" w:hAnsi="Arial"/>
          <w:lang w:val="en-GB"/>
        </w:rPr>
      </w:pPr>
      <w:r w:rsidRPr="00EE1DA1">
        <w:rPr>
          <w:rFonts w:ascii="Arial" w:hAnsi="Arial"/>
          <w:lang w:val="en-GB"/>
        </w:rPr>
        <w:t xml:space="preserve">The governing </w:t>
      </w:r>
      <w:r w:rsidR="00DF1532">
        <w:rPr>
          <w:rFonts w:ascii="Arial" w:hAnsi="Arial"/>
          <w:lang w:val="en-GB"/>
        </w:rPr>
        <w:t>board</w:t>
      </w:r>
      <w:r w:rsidRPr="00EE1DA1">
        <w:rPr>
          <w:rFonts w:ascii="Arial" w:hAnsi="Arial"/>
          <w:lang w:val="en-GB"/>
        </w:rPr>
        <w:t xml:space="preserve"> shall appoint a clerk to the committee, who will not be the </w:t>
      </w:r>
      <w:r w:rsidR="000C54AC" w:rsidRPr="00EE1DA1">
        <w:rPr>
          <w:rFonts w:ascii="Arial" w:hAnsi="Arial"/>
          <w:lang w:val="en-GB"/>
        </w:rPr>
        <w:t>H</w:t>
      </w:r>
      <w:r w:rsidRPr="00EE1DA1">
        <w:rPr>
          <w:rFonts w:ascii="Arial" w:hAnsi="Arial"/>
          <w:lang w:val="en-GB"/>
        </w:rPr>
        <w:t xml:space="preserve">eadteacher.  </w:t>
      </w:r>
    </w:p>
    <w:p w14:paraId="42BDDBF8" w14:textId="77777777" w:rsidR="003F7F58" w:rsidRPr="00EE1DA1" w:rsidRDefault="003F7F58" w:rsidP="003F7F58">
      <w:pPr>
        <w:pStyle w:val="Body"/>
        <w:rPr>
          <w:rFonts w:ascii="Arial" w:hAnsi="Arial"/>
          <w:lang w:val="en-GB"/>
        </w:rPr>
      </w:pPr>
    </w:p>
    <w:p w14:paraId="08AC7F75" w14:textId="77777777" w:rsidR="00794550" w:rsidRPr="00EE1DA1" w:rsidRDefault="00794550">
      <w:pPr>
        <w:spacing w:after="200" w:line="276" w:lineRule="auto"/>
        <w:rPr>
          <w:b/>
          <w:szCs w:val="20"/>
        </w:rPr>
      </w:pPr>
      <w:r w:rsidRPr="00EE1DA1">
        <w:rPr>
          <w:b/>
        </w:rPr>
        <w:br w:type="page"/>
      </w:r>
    </w:p>
    <w:p w14:paraId="5CA24E1F" w14:textId="77777777" w:rsidR="003F7F58" w:rsidRPr="00EE1DA1" w:rsidRDefault="003F7F58" w:rsidP="003F7F58">
      <w:pPr>
        <w:pStyle w:val="Body"/>
        <w:rPr>
          <w:rFonts w:ascii="Arial" w:hAnsi="Arial"/>
          <w:b/>
          <w:lang w:val="en-GB"/>
        </w:rPr>
      </w:pPr>
      <w:r w:rsidRPr="00EE1DA1">
        <w:rPr>
          <w:rFonts w:ascii="Arial" w:hAnsi="Arial"/>
          <w:b/>
          <w:lang w:val="en-GB"/>
        </w:rPr>
        <w:lastRenderedPageBreak/>
        <w:t>Responsibilities</w:t>
      </w:r>
    </w:p>
    <w:p w14:paraId="599BD1F4" w14:textId="77777777" w:rsidR="003F7F58" w:rsidRPr="00EE1DA1" w:rsidRDefault="003F7F58" w:rsidP="003F7F58">
      <w:pPr>
        <w:pStyle w:val="Body"/>
        <w:rPr>
          <w:rFonts w:ascii="Arial" w:hAnsi="Arial"/>
          <w:b/>
          <w:lang w:val="en-GB"/>
        </w:rPr>
      </w:pPr>
    </w:p>
    <w:p w14:paraId="45D301B5" w14:textId="4AF55F82" w:rsidR="00EE1DA1" w:rsidRPr="00167E9A" w:rsidRDefault="003F7F58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EE1DA1">
        <w:t>To monitor progress on the relevant key issues for action post-OFSTED and/or relevant priorities in the School Improvement Development Plan</w:t>
      </w:r>
      <w:r w:rsidRPr="00EE1DA1">
        <w:rPr>
          <w:i/>
        </w:rPr>
        <w:t>.</w:t>
      </w:r>
      <w:r w:rsidR="00027D89" w:rsidRPr="00EE1DA1">
        <w:t xml:space="preserve">  To evaluate their ef</w:t>
      </w:r>
      <w:r w:rsidR="0057292F" w:rsidRPr="00EE1DA1">
        <w:t>fectiveness and set new targets.</w:t>
      </w:r>
    </w:p>
    <w:p w14:paraId="425DE780" w14:textId="77777777" w:rsidR="00EE1DA1" w:rsidRPr="00167E9A" w:rsidRDefault="00EE1DA1" w:rsidP="00167E9A">
      <w:pPr>
        <w:tabs>
          <w:tab w:val="left" w:pos="426"/>
        </w:tabs>
        <w:ind w:left="426" w:hanging="426"/>
      </w:pPr>
    </w:p>
    <w:p w14:paraId="2F3FFD92" w14:textId="1C943570" w:rsidR="00EE1DA1" w:rsidRPr="00167E9A" w:rsidRDefault="00EE1DA1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ensure the school's curriculum, including statutory requirements, is broad and balanced and meets the needs of all children.</w:t>
      </w:r>
    </w:p>
    <w:p w14:paraId="3E4D87CC" w14:textId="77777777" w:rsidR="00C936C6" w:rsidRPr="00167E9A" w:rsidRDefault="00C936C6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62B7779C" w14:textId="77777777" w:rsidR="00C936C6" w:rsidRPr="00167E9A" w:rsidRDefault="00C936C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monitor the outcomes for pupils.</w:t>
      </w:r>
    </w:p>
    <w:p w14:paraId="3374943C" w14:textId="77777777" w:rsidR="00C936C6" w:rsidRPr="00167E9A" w:rsidRDefault="00C936C6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354807A5" w14:textId="77777777" w:rsidR="00C936C6" w:rsidRPr="00167E9A" w:rsidRDefault="00C936C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monitor attendance, punctuality, bullying and racist incidents, exclusions – fixed and permanent and ensure timely reporting to governors and other relevant bodies.</w:t>
      </w:r>
    </w:p>
    <w:p w14:paraId="275A1F4F" w14:textId="77777777" w:rsidR="00C936C6" w:rsidRPr="00167E9A" w:rsidRDefault="00C936C6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1ED8B180" w14:textId="77777777" w:rsidR="00FA640F" w:rsidRPr="00167E9A" w:rsidRDefault="00C936C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monitor school systems to ensure high standards of learning behaviour and preparation for the next stage of education, employment or training.</w:t>
      </w:r>
    </w:p>
    <w:p w14:paraId="7A1E4E38" w14:textId="77777777" w:rsidR="00FA640F" w:rsidRPr="00167E9A" w:rsidRDefault="00FA640F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7D8A10A0" w14:textId="77777777" w:rsidR="00FA640F" w:rsidRPr="00167E9A" w:rsidRDefault="00C936C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monitor the effective provision of spiritual, moral, social and cultural development (SMSC) to include British Democracy.</w:t>
      </w:r>
    </w:p>
    <w:p w14:paraId="34ACD20C" w14:textId="77777777" w:rsidR="00FA640F" w:rsidRPr="00167E9A" w:rsidRDefault="00FA640F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3586F839" w14:textId="77777777" w:rsidR="00FA640F" w:rsidRPr="00167E9A" w:rsidRDefault="00C936C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oversee the statutory duty of safeguarding including child protection procedures, e-safety and safer recruitment.</w:t>
      </w:r>
    </w:p>
    <w:p w14:paraId="15ED60AD" w14:textId="77777777" w:rsidR="00FA640F" w:rsidRPr="00167E9A" w:rsidRDefault="00FA640F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75F35EBC" w14:textId="77777777" w:rsidR="006668B7" w:rsidRPr="00167E9A" w:rsidRDefault="00C936C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monitor how effectively the school keeps children safe from the dangers of radicalisation and extremism.</w:t>
      </w:r>
    </w:p>
    <w:p w14:paraId="14864683" w14:textId="77777777" w:rsidR="006668B7" w:rsidRPr="00167E9A" w:rsidRDefault="006668B7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113E5955" w14:textId="5E22BE82" w:rsidR="006668B7" w:rsidRPr="00167E9A" w:rsidRDefault="006668B7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167E9A">
        <w:t>To monitor the engagement of the school with parents, carers and other stakeholders to support all children.</w:t>
      </w:r>
    </w:p>
    <w:p w14:paraId="44EF872E" w14:textId="77777777" w:rsidR="00EE1DA1" w:rsidRPr="00167E9A" w:rsidRDefault="00EE1DA1" w:rsidP="00167E9A">
      <w:pPr>
        <w:pStyle w:val="ListParagraph"/>
        <w:tabs>
          <w:tab w:val="left" w:pos="426"/>
        </w:tabs>
        <w:ind w:left="426" w:hanging="426"/>
        <w:contextualSpacing w:val="0"/>
        <w:rPr>
          <w:rFonts w:cs="Arial"/>
        </w:rPr>
      </w:pPr>
    </w:p>
    <w:p w14:paraId="269D8C98" w14:textId="0B13CE8E" w:rsidR="000A25A6" w:rsidRPr="00EE1DA1" w:rsidRDefault="000A25A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EE1DA1">
        <w:rPr>
          <w:rFonts w:cs="Arial"/>
        </w:rPr>
        <w:t xml:space="preserve">To consider and advise the governing </w:t>
      </w:r>
      <w:r w:rsidR="00DF1532">
        <w:rPr>
          <w:rFonts w:cs="Arial"/>
        </w:rPr>
        <w:t>board</w:t>
      </w:r>
      <w:r w:rsidRPr="00EE1DA1">
        <w:rPr>
          <w:rFonts w:cs="Arial"/>
        </w:rPr>
        <w:t xml:space="preserve"> on standards of attainment and progress for all children and specified group</w:t>
      </w:r>
      <w:r w:rsidR="0057292F" w:rsidRPr="00EE1DA1">
        <w:rPr>
          <w:rFonts w:cs="Arial"/>
        </w:rPr>
        <w:t>s (including LAC).</w:t>
      </w:r>
    </w:p>
    <w:p w14:paraId="0527696E" w14:textId="77777777" w:rsidR="0057292F" w:rsidRPr="00EE1DA1" w:rsidRDefault="0057292F" w:rsidP="00167E9A">
      <w:pPr>
        <w:tabs>
          <w:tab w:val="left" w:pos="426"/>
        </w:tabs>
        <w:ind w:left="426" w:hanging="426"/>
      </w:pPr>
    </w:p>
    <w:p w14:paraId="54045C01" w14:textId="77777777" w:rsidR="0057292F" w:rsidRPr="00EE1DA1" w:rsidRDefault="0057292F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EE1DA1">
        <w:rPr>
          <w:rFonts w:cs="Arial"/>
        </w:rPr>
        <w:t>To monitor tracking systems for the progress of groups of pupils.</w:t>
      </w:r>
    </w:p>
    <w:p w14:paraId="464A714C" w14:textId="77777777" w:rsidR="000A25A6" w:rsidRPr="00EE1DA1" w:rsidRDefault="000A25A6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30E94FC5" w14:textId="0651B8B8" w:rsidR="000A25A6" w:rsidRPr="00EE1DA1" w:rsidRDefault="000A25A6" w:rsidP="00167E9A">
      <w:pPr>
        <w:numPr>
          <w:ilvl w:val="0"/>
          <w:numId w:val="2"/>
        </w:numPr>
        <w:tabs>
          <w:tab w:val="clear" w:pos="644"/>
          <w:tab w:val="left" w:pos="426"/>
        </w:tabs>
        <w:ind w:left="426" w:hanging="426"/>
      </w:pPr>
      <w:r w:rsidRPr="00EE1DA1">
        <w:t xml:space="preserve">To consider and advise the governing </w:t>
      </w:r>
      <w:r w:rsidR="00DF1532">
        <w:t>board</w:t>
      </w:r>
      <w:r w:rsidRPr="00EE1DA1">
        <w:t xml:space="preserve"> on whole school assessment procedures – formative and summative test results.</w:t>
      </w:r>
    </w:p>
    <w:p w14:paraId="01A60645" w14:textId="77777777" w:rsidR="000A25A6" w:rsidRPr="00EE1DA1" w:rsidRDefault="000A25A6" w:rsidP="00167E9A">
      <w:pPr>
        <w:pStyle w:val="ListParagraph"/>
        <w:tabs>
          <w:tab w:val="left" w:pos="426"/>
        </w:tabs>
        <w:ind w:left="426" w:hanging="426"/>
        <w:contextualSpacing w:val="0"/>
      </w:pPr>
    </w:p>
    <w:p w14:paraId="594B4667" w14:textId="70FD0AC8" w:rsidR="009E5AFF" w:rsidRPr="00EE1DA1" w:rsidRDefault="009E5AFF" w:rsidP="00167E9A">
      <w:pPr>
        <w:numPr>
          <w:ilvl w:val="0"/>
          <w:numId w:val="2"/>
        </w:numPr>
        <w:tabs>
          <w:tab w:val="clear" w:pos="644"/>
          <w:tab w:val="left" w:pos="426"/>
        </w:tabs>
        <w:suppressAutoHyphens/>
        <w:ind w:left="426" w:hanging="426"/>
        <w:rPr>
          <w:rFonts w:cs="Arial"/>
        </w:rPr>
      </w:pPr>
      <w:r w:rsidRPr="00EE1DA1">
        <w:rPr>
          <w:rFonts w:cs="Arial"/>
        </w:rPr>
        <w:t xml:space="preserve">To consider curricular issues which have implications for other sub-committee decisions and to make recommendations to </w:t>
      </w:r>
      <w:r w:rsidR="00DF1532">
        <w:rPr>
          <w:rFonts w:cs="Arial"/>
        </w:rPr>
        <w:t>the relevant committees or the governing b</w:t>
      </w:r>
      <w:r w:rsidRPr="00EE1DA1">
        <w:rPr>
          <w:rFonts w:cs="Arial"/>
        </w:rPr>
        <w:t>o</w:t>
      </w:r>
      <w:r w:rsidR="00DF1532">
        <w:rPr>
          <w:rFonts w:cs="Arial"/>
        </w:rPr>
        <w:t>ard</w:t>
      </w:r>
      <w:r w:rsidRPr="00EE1DA1">
        <w:rPr>
          <w:rFonts w:cs="Arial"/>
        </w:rPr>
        <w:t>.</w:t>
      </w:r>
    </w:p>
    <w:p w14:paraId="37D8C63F" w14:textId="77777777" w:rsidR="009E5AFF" w:rsidRPr="00EE1DA1" w:rsidRDefault="009E5AFF" w:rsidP="00167E9A">
      <w:pPr>
        <w:pStyle w:val="ListParagraph"/>
        <w:tabs>
          <w:tab w:val="left" w:pos="426"/>
        </w:tabs>
        <w:ind w:left="426" w:hanging="426"/>
        <w:contextualSpacing w:val="0"/>
        <w:rPr>
          <w:rFonts w:cs="Arial"/>
        </w:rPr>
      </w:pPr>
    </w:p>
    <w:p w14:paraId="123A2240" w14:textId="734D3C2D" w:rsidR="009E5AFF" w:rsidRPr="00EE1DA1" w:rsidRDefault="00DF1532" w:rsidP="00167E9A">
      <w:pPr>
        <w:numPr>
          <w:ilvl w:val="0"/>
          <w:numId w:val="2"/>
        </w:numPr>
        <w:tabs>
          <w:tab w:val="clear" w:pos="644"/>
          <w:tab w:val="left" w:pos="426"/>
        </w:tabs>
        <w:suppressAutoHyphens/>
        <w:ind w:left="426" w:hanging="426"/>
        <w:rPr>
          <w:rFonts w:cs="Arial"/>
        </w:rPr>
      </w:pPr>
      <w:r>
        <w:rPr>
          <w:rFonts w:cs="Arial"/>
        </w:rPr>
        <w:t>To make arrangements for the g</w:t>
      </w:r>
      <w:r w:rsidR="009E5AFF" w:rsidRPr="00EE1DA1">
        <w:rPr>
          <w:rFonts w:cs="Arial"/>
        </w:rPr>
        <w:t xml:space="preserve">overning </w:t>
      </w:r>
      <w:r>
        <w:rPr>
          <w:rFonts w:cs="Arial"/>
        </w:rPr>
        <w:t>board</w:t>
      </w:r>
      <w:r w:rsidR="009E5AFF" w:rsidRPr="00EE1DA1">
        <w:rPr>
          <w:rFonts w:cs="Arial"/>
        </w:rPr>
        <w:t xml:space="preserve"> to be represented at School Improvement discussions with the LA and other external partners and for</w:t>
      </w:r>
      <w:r>
        <w:rPr>
          <w:rFonts w:cs="Arial"/>
        </w:rPr>
        <w:t xml:space="preserve"> reports to be received by the g</w:t>
      </w:r>
      <w:r w:rsidR="009E5AFF" w:rsidRPr="00EE1DA1">
        <w:rPr>
          <w:rFonts w:cs="Arial"/>
        </w:rPr>
        <w:t xml:space="preserve">overning </w:t>
      </w:r>
      <w:r>
        <w:rPr>
          <w:rFonts w:cs="Arial"/>
        </w:rPr>
        <w:t>board</w:t>
      </w:r>
      <w:r w:rsidR="009E5AFF" w:rsidRPr="00EE1DA1">
        <w:rPr>
          <w:rFonts w:cs="Arial"/>
        </w:rPr>
        <w:t>.</w:t>
      </w:r>
    </w:p>
    <w:p w14:paraId="5B40B00A" w14:textId="77777777" w:rsidR="009E5AFF" w:rsidRPr="00EE1DA1" w:rsidRDefault="009E5AFF" w:rsidP="00167E9A">
      <w:pPr>
        <w:pStyle w:val="ListParagraph"/>
        <w:tabs>
          <w:tab w:val="left" w:pos="426"/>
        </w:tabs>
        <w:ind w:left="426" w:hanging="426"/>
        <w:contextualSpacing w:val="0"/>
        <w:rPr>
          <w:rFonts w:cs="Arial"/>
        </w:rPr>
      </w:pPr>
    </w:p>
    <w:p w14:paraId="5BAE51B6" w14:textId="02F3934F" w:rsidR="009E5AFF" w:rsidRPr="00EE1DA1" w:rsidRDefault="009E5AFF" w:rsidP="00167E9A">
      <w:pPr>
        <w:pStyle w:val="ListParagraph"/>
        <w:numPr>
          <w:ilvl w:val="0"/>
          <w:numId w:val="2"/>
        </w:numPr>
        <w:tabs>
          <w:tab w:val="clear" w:pos="644"/>
          <w:tab w:val="num" w:pos="360"/>
          <w:tab w:val="left" w:pos="426"/>
        </w:tabs>
        <w:suppressAutoHyphens/>
        <w:ind w:left="426" w:hanging="426"/>
        <w:contextualSpacing w:val="0"/>
        <w:rPr>
          <w:rFonts w:cs="Arial"/>
        </w:rPr>
      </w:pPr>
      <w:r w:rsidRPr="00EE1DA1">
        <w:rPr>
          <w:rFonts w:cs="Arial"/>
        </w:rPr>
        <w:t>To oversee the monitoring and evaluation of the quality of teaching and learning with specific governors responsible for English, Maths, Science, EYFS and SEND.  To receive regular reports from the</w:t>
      </w:r>
      <w:r w:rsidR="00DF1532">
        <w:rPr>
          <w:rFonts w:cs="Arial"/>
        </w:rPr>
        <w:t>m and advise the governing board</w:t>
      </w:r>
      <w:r w:rsidRPr="00EE1DA1">
        <w:rPr>
          <w:rFonts w:cs="Arial"/>
        </w:rPr>
        <w:t>.</w:t>
      </w:r>
    </w:p>
    <w:p w14:paraId="4981AA67" w14:textId="77777777" w:rsidR="009E5AFF" w:rsidRPr="00EE1DA1" w:rsidRDefault="009E5AFF" w:rsidP="00167E9A">
      <w:pPr>
        <w:tabs>
          <w:tab w:val="left" w:pos="426"/>
        </w:tabs>
        <w:suppressAutoHyphens/>
        <w:ind w:left="426" w:hanging="426"/>
        <w:rPr>
          <w:rFonts w:cs="Arial"/>
        </w:rPr>
      </w:pPr>
    </w:p>
    <w:p w14:paraId="0E7311DB" w14:textId="77777777" w:rsidR="00513CAB" w:rsidRPr="00EE1DA1" w:rsidRDefault="009E5AFF" w:rsidP="00167E9A">
      <w:pPr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rFonts w:cs="Arial"/>
        </w:rPr>
      </w:pPr>
      <w:r w:rsidRPr="00EE1DA1">
        <w:rPr>
          <w:rFonts w:cs="Arial"/>
        </w:rPr>
        <w:t>To oversee arrangements for educational visits, including the appointment of a named co-ordinator.</w:t>
      </w:r>
    </w:p>
    <w:p w14:paraId="6F80A944" w14:textId="77777777" w:rsidR="00513CAB" w:rsidRPr="00EE1DA1" w:rsidRDefault="00513CAB" w:rsidP="00167E9A">
      <w:pPr>
        <w:pStyle w:val="ListParagraph"/>
        <w:tabs>
          <w:tab w:val="left" w:pos="426"/>
        </w:tabs>
        <w:ind w:left="426" w:hanging="426"/>
        <w:contextualSpacing w:val="0"/>
        <w:rPr>
          <w:rFonts w:cs="Arial"/>
        </w:rPr>
      </w:pPr>
    </w:p>
    <w:p w14:paraId="35EA8413" w14:textId="6AAF0C77" w:rsidR="00027D89" w:rsidRPr="00EE1DA1" w:rsidRDefault="00027D89" w:rsidP="00167E9A">
      <w:pPr>
        <w:numPr>
          <w:ilvl w:val="0"/>
          <w:numId w:val="2"/>
        </w:numPr>
        <w:tabs>
          <w:tab w:val="left" w:pos="426"/>
        </w:tabs>
        <w:ind w:left="426" w:hanging="426"/>
      </w:pPr>
      <w:r w:rsidRPr="00EE1DA1">
        <w:t>To attend or commission appropriate governor training</w:t>
      </w:r>
      <w:r w:rsidR="00DF1532">
        <w:t>.</w:t>
      </w:r>
    </w:p>
    <w:p w14:paraId="00D995D0" w14:textId="77777777" w:rsidR="00027D89" w:rsidRPr="00FA640F" w:rsidRDefault="00027D89" w:rsidP="00167E9A">
      <w:pPr>
        <w:tabs>
          <w:tab w:val="left" w:pos="426"/>
        </w:tabs>
        <w:ind w:left="426" w:hanging="426"/>
      </w:pPr>
    </w:p>
    <w:p w14:paraId="5E1D8EC4" w14:textId="5566FAC4" w:rsidR="008B12CB" w:rsidRPr="00EE1DA1" w:rsidRDefault="00027D89" w:rsidP="00167E9A">
      <w:pPr>
        <w:numPr>
          <w:ilvl w:val="0"/>
          <w:numId w:val="2"/>
        </w:numPr>
        <w:tabs>
          <w:tab w:val="left" w:pos="426"/>
        </w:tabs>
        <w:ind w:left="425" w:hanging="425"/>
      </w:pPr>
      <w:r w:rsidRPr="00FA640F">
        <w:t xml:space="preserve">To report to the full governing </w:t>
      </w:r>
      <w:r w:rsidR="00DF1532">
        <w:t>board</w:t>
      </w:r>
      <w:r w:rsidRPr="00FA640F">
        <w:t xml:space="preserve"> at each of its meetings</w:t>
      </w:r>
      <w:r w:rsidR="00DF1532">
        <w:t>.</w:t>
      </w:r>
    </w:p>
    <w:sectPr w:rsidR="008B12CB" w:rsidRPr="00EE1DA1" w:rsidSect="006668B7">
      <w:footerReference w:type="default" r:id="rId9"/>
      <w:pgSz w:w="11906" w:h="16838"/>
      <w:pgMar w:top="720" w:right="720" w:bottom="720" w:left="72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36CB4" w14:textId="77777777" w:rsidR="007D2254" w:rsidRDefault="007D2254" w:rsidP="00FF7B6F">
      <w:r>
        <w:separator/>
      </w:r>
    </w:p>
  </w:endnote>
  <w:endnote w:type="continuationSeparator" w:id="0">
    <w:p w14:paraId="19594BB3" w14:textId="77777777" w:rsidR="007D2254" w:rsidRDefault="007D2254" w:rsidP="00FF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979E" w14:textId="77777777" w:rsidR="00FF7B6F" w:rsidRPr="00FF7B6F" w:rsidRDefault="00FF7B6F">
    <w:pPr>
      <w:pStyle w:val="Footer"/>
      <w:rPr>
        <w:sz w:val="16"/>
        <w:szCs w:val="16"/>
      </w:rPr>
    </w:pPr>
    <w:r w:rsidRPr="00FF7B6F">
      <w:rPr>
        <w:sz w:val="16"/>
        <w:szCs w:val="16"/>
      </w:rPr>
      <w:t>Terms of Reference – Teaching and Learning Committee</w:t>
    </w:r>
  </w:p>
  <w:p w14:paraId="6C28739E" w14:textId="77777777" w:rsidR="00FF7B6F" w:rsidRDefault="00FF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5FAC" w14:textId="77777777" w:rsidR="007D2254" w:rsidRDefault="007D2254" w:rsidP="00FF7B6F">
      <w:r>
        <w:separator/>
      </w:r>
    </w:p>
  </w:footnote>
  <w:footnote w:type="continuationSeparator" w:id="0">
    <w:p w14:paraId="5A6287D3" w14:textId="77777777" w:rsidR="007D2254" w:rsidRDefault="007D2254" w:rsidP="00FF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3493AE6"/>
    <w:multiLevelType w:val="singleLevel"/>
    <w:tmpl w:val="0E8ECB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3">
    <w:nsid w:val="308939CC"/>
    <w:multiLevelType w:val="singleLevel"/>
    <w:tmpl w:val="0E8ECB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4">
    <w:nsid w:val="5D8511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8"/>
    <w:rsid w:val="00027D89"/>
    <w:rsid w:val="00062F8F"/>
    <w:rsid w:val="000A25A6"/>
    <w:rsid w:val="000C54AC"/>
    <w:rsid w:val="001231BB"/>
    <w:rsid w:val="00167E9A"/>
    <w:rsid w:val="001768CF"/>
    <w:rsid w:val="001A6A68"/>
    <w:rsid w:val="002C715A"/>
    <w:rsid w:val="002D0667"/>
    <w:rsid w:val="0033386C"/>
    <w:rsid w:val="003F7F58"/>
    <w:rsid w:val="0044555A"/>
    <w:rsid w:val="004B1566"/>
    <w:rsid w:val="004B1B93"/>
    <w:rsid w:val="005114BC"/>
    <w:rsid w:val="00513CAB"/>
    <w:rsid w:val="00540E27"/>
    <w:rsid w:val="0057292F"/>
    <w:rsid w:val="006668B7"/>
    <w:rsid w:val="00693BE6"/>
    <w:rsid w:val="00794550"/>
    <w:rsid w:val="007D2254"/>
    <w:rsid w:val="00847C7D"/>
    <w:rsid w:val="008B12CB"/>
    <w:rsid w:val="00936034"/>
    <w:rsid w:val="009E5AFF"/>
    <w:rsid w:val="00C936C6"/>
    <w:rsid w:val="00CD66EA"/>
    <w:rsid w:val="00D1734A"/>
    <w:rsid w:val="00DF1532"/>
    <w:rsid w:val="00E3573A"/>
    <w:rsid w:val="00EE1DA1"/>
    <w:rsid w:val="00EF6CF6"/>
    <w:rsid w:val="00FA640F"/>
    <w:rsid w:val="00FC1CA1"/>
    <w:rsid w:val="00FC2AB0"/>
    <w:rsid w:val="00FF3767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0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3F7F5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3F7F5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F58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F7F58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yperlink">
    <w:name w:val="Hyperlink"/>
    <w:basedOn w:val="DefaultParagraphFont"/>
    <w:semiHidden/>
    <w:rsid w:val="003F7F58"/>
    <w:rPr>
      <w:color w:val="000066"/>
      <w:u w:val="single"/>
    </w:rPr>
  </w:style>
  <w:style w:type="paragraph" w:customStyle="1" w:styleId="Body">
    <w:name w:val="Body"/>
    <w:basedOn w:val="Normal"/>
    <w:rsid w:val="003F7F58"/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3F7F58"/>
    <w:rPr>
      <w:rFonts w:ascii="Times New Roman" w:hAnsi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F7F5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2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6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3F7F5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3F7F58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F58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F7F58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styleId="Hyperlink">
    <w:name w:val="Hyperlink"/>
    <w:basedOn w:val="DefaultParagraphFont"/>
    <w:semiHidden/>
    <w:rsid w:val="003F7F58"/>
    <w:rPr>
      <w:color w:val="000066"/>
      <w:u w:val="single"/>
    </w:rPr>
  </w:style>
  <w:style w:type="paragraph" w:customStyle="1" w:styleId="Body">
    <w:name w:val="Body"/>
    <w:basedOn w:val="Normal"/>
    <w:rsid w:val="003F7F58"/>
    <w:rPr>
      <w:rFonts w:ascii="Times New Roman" w:hAnsi="Times New Roman"/>
      <w:szCs w:val="20"/>
      <w:lang w:val="en-US"/>
    </w:rPr>
  </w:style>
  <w:style w:type="paragraph" w:styleId="BodyText">
    <w:name w:val="Body Text"/>
    <w:basedOn w:val="Normal"/>
    <w:link w:val="BodyTextChar"/>
    <w:semiHidden/>
    <w:rsid w:val="003F7F58"/>
    <w:rPr>
      <w:rFonts w:ascii="Times New Roman" w:hAnsi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F7F5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27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6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6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006C-93B5-47E8-9EA8-F79857D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&amp; Graham</dc:creator>
  <cp:lastModifiedBy>Administrator</cp:lastModifiedBy>
  <cp:revision>3</cp:revision>
  <cp:lastPrinted>2015-10-01T21:29:00Z</cp:lastPrinted>
  <dcterms:created xsi:type="dcterms:W3CDTF">2018-07-09T08:06:00Z</dcterms:created>
  <dcterms:modified xsi:type="dcterms:W3CDTF">2018-07-09T08:07:00Z</dcterms:modified>
</cp:coreProperties>
</file>